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22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524708" cy="218503"/>
            <wp:effectExtent b="0" l="0" r="0" t="0"/>
            <wp:docPr descr="https://lh4.googleusercontent.com/0eIbwl32weN3WVv7suFRRtLPVM-Jo8KpwU0sCqjJrWgSdGHqcQ5lDsJH67gihnLFlu0a_JOUk84TMw1dPpNLqGy1iU7yLTpIPv9DiViiDJYBmSGy4SDOTPzlfkFsYYsuUdOmZvJZ2PaWTXcN7GXonvg" id="2" name="image1.jpg"/>
            <a:graphic>
              <a:graphicData uri="http://schemas.openxmlformats.org/drawingml/2006/picture">
                <pic:pic>
                  <pic:nvPicPr>
                    <pic:cNvPr descr="https://lh4.googleusercontent.com/0eIbwl32weN3WVv7suFRRtLPVM-Jo8KpwU0sCqjJrWgSdGHqcQ5lDsJH67gihnLFlu0a_JOUk84TMw1dPpNLqGy1iU7yLTpIPv9DiViiDJYBmSGy4SDOTPzlfkFsYYsuUdOmZvJZ2PaWTXcN7GXonv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708" cy="218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58" w:line="251" w:lineRule="auto"/>
        <w:ind w:left="2153" w:right="7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2055 NM-602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138430</wp:posOffset>
            </wp:positionH>
            <wp:positionV relativeFrom="paragraph">
              <wp:posOffset>-423787</wp:posOffset>
            </wp:positionV>
            <wp:extent cx="1143000" cy="1170940"/>
            <wp:effectExtent b="0" l="0" r="0" t="0"/>
            <wp:wrapNone/>
            <wp:docPr descr="https://lh4.googleusercontent.com/hbMeSpI0k8y5sCw_qo2stv6GoECkPlSudWrSVkQqjl28qt1vTvpApHSSWwvtz33W4ZE9RonqGL8dZ_qP7u3YzA0zWGjajMxFntRJWpbUYBoxZERrB95mnhWhC3ijEEHp-RqsPtisbds_5z0Iho184mU" id="1" name="image2.jpg"/>
            <a:graphic>
              <a:graphicData uri="http://schemas.openxmlformats.org/drawingml/2006/picture">
                <pic:pic>
                  <pic:nvPicPr>
                    <pic:cNvPr descr="https://lh4.googleusercontent.com/hbMeSpI0k8y5sCw_qo2stv6GoECkPlSudWrSVkQqjl28qt1vTvpApHSSWwvtz33W4ZE9RonqGL8dZ_qP7u3YzA0zWGjajMxFntRJWpbUYBoxZERrB95mnhWhC3ijEEHp-RqsPtisbds_5z0Iho184mU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spacing w:line="251" w:lineRule="auto"/>
        <w:ind w:left="2157" w:right="7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Gallup, NM 87301</w:t>
      </w:r>
    </w:p>
    <w:p w:rsidR="00000000" w:rsidDel="00000000" w:rsidP="00000000" w:rsidRDefault="00000000" w:rsidRPr="00000000" w14:paraId="00000004">
      <w:pPr>
        <w:widowControl w:val="0"/>
        <w:spacing w:before="6" w:line="240" w:lineRule="auto"/>
        <w:ind w:left="2150" w:right="78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505-863-1900 Fax: 505-863-8826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February 25, 2025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5:00 PM 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Six Directions Indigenous School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Location: Six Directions Indigenous School Commons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Zoom Link: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rtl w:val="0"/>
          </w:rPr>
          <w:t xml:space="preserve">https://zoom.us/j/99617982413?pwd=BaBq6raUia3AIHxKqaMkajY60pEgLl.1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Meeting ID: 996 1798 2413</w:t>
        <w:br w:type="textWrapping"/>
        <w:t xml:space="preserve">Passcode: SDIS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Executive Session: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NM Stat § 10-15-1 (2024)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Pursuant to Section 10-15-1(H)(2) NMSA 1978, the Board will meet in closed session to discuss personnel matters related membership and officers of the SDIS Governing Council.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00" w:before="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Discussion of Change in Governing Board Role to Staff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00" w:before="0" w:lineRule="auto"/>
        <w:ind w:left="144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Discussion of New Governing Board Chair Election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00" w:before="0" w:lineRule="auto"/>
        <w:ind w:left="144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Decisions will be presented in the following regular board meeting, no action will be taken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Closed Session Adjourns 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zoom.us/j/99617982413?pwd=BaBq6raUia3AIHxKqaMkajY60pEgLl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