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left" w:leader="none" w:pos="66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143000" cy="1170940"/>
            <wp:effectExtent b="0" l="0" r="0" t="0"/>
            <wp:wrapNone/>
            <wp:docPr descr="https://lh4.googleusercontent.com/hbMeSpI0k8y5sCw_qo2stv6GoECkPlSudWrSVkQqjl28qt1vTvpApHSSWwvtz33W4ZE9RonqGL8dZ_qP7u3YzA0zWGjajMxFntRJWpbUYBoxZERrB95mnhWhC3ijEEHp-RqsPtisbds_5z0Iho184mU" id="3" name="image3.jp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22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4524708" cy="218503"/>
            <wp:effectExtent b="0" l="0" r="0" t="0"/>
            <wp:docPr descr="https://lh4.googleusercontent.com/0eIbwl32weN3WVv7suFRRtLPVM-Jo8KpwU0sCqjJrWgSdGHqcQ5lDsJH67gihnLFlu0a_JOUk84TMw1dPpNLqGy1iU7yLTpIPv9DiViiDJYBmSGy4SDOTPzlfkFsYYsuUdOmZvJZ2PaWTXcN7GXonvg" id="2" name="image1.jp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708" cy="218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8" w:line="251" w:lineRule="auto"/>
        <w:ind w:left="2153" w:right="7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2055 NM-602</w:t>
      </w:r>
    </w:p>
    <w:p w:rsidR="00000000" w:rsidDel="00000000" w:rsidP="00000000" w:rsidRDefault="00000000" w:rsidRPr="00000000" w14:paraId="00000004">
      <w:pPr>
        <w:widowControl w:val="0"/>
        <w:spacing w:line="251" w:lineRule="auto"/>
        <w:ind w:left="2157" w:right="7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Gallup, NM 87301</w:t>
      </w:r>
    </w:p>
    <w:p w:rsidR="00000000" w:rsidDel="00000000" w:rsidP="00000000" w:rsidRDefault="00000000" w:rsidRPr="00000000" w14:paraId="00000005">
      <w:pPr>
        <w:widowControl w:val="0"/>
        <w:spacing w:before="6" w:line="240" w:lineRule="auto"/>
        <w:ind w:left="2150" w:right="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505-863-1900 Fax: 505-863-8826</w:t>
      </w:r>
    </w:p>
    <w:p w:rsidR="00000000" w:rsidDel="00000000" w:rsidP="00000000" w:rsidRDefault="00000000" w:rsidRPr="00000000" w14:paraId="00000006">
      <w:pPr>
        <w:widowControl w:val="0"/>
        <w:spacing w:before="6" w:line="240" w:lineRule="auto"/>
        <w:ind w:left="2150" w:right="78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1076325</wp:posOffset>
            </wp:positionH>
            <wp:positionV relativeFrom="paragraph">
              <wp:posOffset>149874</wp:posOffset>
            </wp:positionV>
            <wp:extent cx="4262438" cy="63147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6314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widowControl w:val="0"/>
        <w:spacing w:before="6" w:line="240" w:lineRule="auto"/>
        <w:ind w:left="2150" w:right="7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" w:line="240" w:lineRule="auto"/>
        <w:ind w:left="0" w:right="7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6" w:line="240" w:lineRule="auto"/>
        <w:ind w:right="7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6" w:line="240" w:lineRule="auto"/>
        <w:ind w:right="7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6" w:line="240" w:lineRule="auto"/>
        <w:ind w:right="78"/>
        <w:jc w:val="center"/>
        <w:rPr>
          <w:b w:val="1"/>
          <w:color w:val="134f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6" w:line="276" w:lineRule="auto"/>
        <w:ind w:right="78"/>
        <w:jc w:val="center"/>
        <w:rPr>
          <w:b w:val="1"/>
          <w:color w:val="134f5c"/>
          <w:sz w:val="34"/>
          <w:szCs w:val="34"/>
        </w:rPr>
      </w:pPr>
      <w:r w:rsidDel="00000000" w:rsidR="00000000" w:rsidRPr="00000000">
        <w:rPr>
          <w:b w:val="1"/>
          <w:color w:val="134f5c"/>
          <w:sz w:val="34"/>
          <w:szCs w:val="34"/>
          <w:rtl w:val="0"/>
        </w:rPr>
        <w:t xml:space="preserve">Public Notice </w:t>
      </w:r>
    </w:p>
    <w:p w:rsidR="00000000" w:rsidDel="00000000" w:rsidP="00000000" w:rsidRDefault="00000000" w:rsidRPr="00000000" w14:paraId="0000000D">
      <w:pPr>
        <w:widowControl w:val="0"/>
        <w:spacing w:before="6" w:line="276" w:lineRule="auto"/>
        <w:ind w:right="7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Six Directions Indigenous School </w:t>
      </w:r>
    </w:p>
    <w:p w:rsidR="00000000" w:rsidDel="00000000" w:rsidP="00000000" w:rsidRDefault="00000000" w:rsidRPr="00000000" w14:paraId="0000000E">
      <w:pPr>
        <w:widowControl w:val="0"/>
        <w:spacing w:before="6" w:line="276" w:lineRule="auto"/>
        <w:ind w:right="7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Work Session</w:t>
      </w:r>
    </w:p>
    <w:p w:rsidR="00000000" w:rsidDel="00000000" w:rsidP="00000000" w:rsidRDefault="00000000" w:rsidRPr="00000000" w14:paraId="0000000F">
      <w:pPr>
        <w:widowControl w:val="0"/>
        <w:spacing w:before="6" w:line="276" w:lineRule="auto"/>
        <w:ind w:right="7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Friday, December 13, 2024 at 3:30 - 5:00 pm</w:t>
      </w:r>
    </w:p>
    <w:p w:rsidR="00000000" w:rsidDel="00000000" w:rsidP="00000000" w:rsidRDefault="00000000" w:rsidRPr="00000000" w14:paraId="00000010">
      <w:pPr>
        <w:widowControl w:val="0"/>
        <w:spacing w:before="6" w:line="276" w:lineRule="auto"/>
        <w:ind w:right="7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1f1f1f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1300 Tuyuna Trail, Santa Ana Pueblo, NM 87004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6" w:line="240" w:lineRule="auto"/>
        <w:ind w:right="7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78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Six Directions Indigenous School Governing Council will conduct a Work Session during the Public Charter Schools of New Mexico Conference in Santa Ana, New Mexico for Strategic Planning Meeting Session I from 3:30 - 5:00 pm including presentation of facilities by Troy Hunt, NACA Inspired Schools Network.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